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D0B8" w14:textId="37249641" w:rsidR="00EC7631" w:rsidRDefault="00EC763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2CE9D0E6" w14:textId="149B3A21" w:rsidR="00DF0743" w:rsidRDefault="00252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</w:t>
      </w:r>
      <w:r w:rsidR="00FE1FE6">
        <w:rPr>
          <w:rFonts w:ascii="Times New Roman" w:hAnsi="Times New Roman" w:cs="Times New Roman"/>
          <w:b/>
          <w:sz w:val="24"/>
          <w:szCs w:val="24"/>
        </w:rPr>
        <w:t>аниченной ответственностью «</w:t>
      </w:r>
      <w:r w:rsidR="00F16EFE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01B3809" w14:textId="20EC71AE" w:rsidR="00DF0743" w:rsidRDefault="00F16E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FE1FE6">
        <w:rPr>
          <w:rFonts w:ascii="Times New Roman" w:hAnsi="Times New Roman" w:cs="Times New Roman"/>
          <w:b/>
          <w:sz w:val="24"/>
          <w:szCs w:val="24"/>
        </w:rPr>
        <w:t xml:space="preserve"> № __</w:t>
      </w:r>
    </w:p>
    <w:p w14:paraId="7F4168DD" w14:textId="77777777" w:rsidR="00DF0743" w:rsidRDefault="002528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учетной политики на 202</w:t>
      </w:r>
      <w:r w:rsidR="007D2AE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B60DDF3" w14:textId="77777777" w:rsidR="00DF0743" w:rsidRDefault="00FE1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  <w:r w:rsidR="002528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28F8">
        <w:rPr>
          <w:rFonts w:ascii="Times New Roman" w:hAnsi="Times New Roman" w:cs="Times New Roman"/>
          <w:sz w:val="24"/>
          <w:szCs w:val="24"/>
        </w:rPr>
        <w:t xml:space="preserve">                 3</w:t>
      </w:r>
      <w:r w:rsidR="007D2AEB">
        <w:rPr>
          <w:rFonts w:ascii="Times New Roman" w:hAnsi="Times New Roman" w:cs="Times New Roman"/>
          <w:sz w:val="24"/>
          <w:szCs w:val="24"/>
        </w:rPr>
        <w:t>0</w:t>
      </w:r>
      <w:r w:rsidR="002528F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D2AEB">
        <w:rPr>
          <w:rFonts w:ascii="Times New Roman" w:hAnsi="Times New Roman" w:cs="Times New Roman"/>
          <w:sz w:val="24"/>
          <w:szCs w:val="24"/>
        </w:rPr>
        <w:t>1</w:t>
      </w:r>
      <w:r w:rsidR="002528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2F69E7" w14:textId="77777777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1BFE865B" w14:textId="77777777"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налогообложения на 202</w:t>
      </w:r>
      <w:r w:rsidR="007D2A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1 к настоящему приказу).</w:t>
      </w:r>
    </w:p>
    <w:p w14:paraId="0E7516D2" w14:textId="77777777"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бухгалтерского учета на 202</w:t>
      </w:r>
      <w:r w:rsidR="007D2A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2 к настоящему приказу).</w:t>
      </w:r>
    </w:p>
    <w:p w14:paraId="3CF92DE3" w14:textId="55257689" w:rsidR="00DF0743" w:rsidRDefault="002528F8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Лицом, ответственным за выполнение данного приказа, назначить главного бухгалтера </w:t>
      </w:r>
      <w:r w:rsidR="00EC763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E622EC3" w14:textId="77777777" w:rsidR="00DF0743" w:rsidRDefault="00DF0743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A8CBC0" w14:textId="7E8D5106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</w:t>
      </w:r>
      <w:r w:rsidR="00FE1F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___________________/ </w:t>
      </w:r>
      <w:r w:rsidR="00F16EF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019D6796" w14:textId="77777777"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B8903" w14:textId="77777777"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7FE3EF4F" w14:textId="77777777"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</w:t>
      </w:r>
      <w:r w:rsidR="007D2A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7D2AEB">
        <w:rPr>
          <w:rFonts w:ascii="Times New Roman" w:hAnsi="Times New Roman" w:cs="Times New Roman"/>
          <w:sz w:val="24"/>
          <w:szCs w:val="24"/>
        </w:rPr>
        <w:t>1</w:t>
      </w:r>
      <w:r w:rsidR="00FE1FE6">
        <w:rPr>
          <w:rFonts w:ascii="Times New Roman" w:hAnsi="Times New Roman" w:cs="Times New Roman"/>
          <w:sz w:val="24"/>
          <w:szCs w:val="24"/>
        </w:rPr>
        <w:t xml:space="preserve"> № __</w:t>
      </w:r>
    </w:p>
    <w:p w14:paraId="6660B061" w14:textId="77777777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FE090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НАЛОГООБЛОЖЕНИЯ</w:t>
      </w:r>
    </w:p>
    <w:p w14:paraId="265B7971" w14:textId="77777777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Учет для целей налогообложения ведется отделом «Бухгалтерия», возглавляемым главным бухгалтером.</w:t>
      </w:r>
    </w:p>
    <w:p w14:paraId="1E4EB5BA" w14:textId="67F1FFCA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Налоговый учет ведется автоматизирован</w:t>
      </w:r>
      <w:r w:rsidR="001517C0">
        <w:rPr>
          <w:rFonts w:ascii="Times New Roman" w:hAnsi="Times New Roman" w:cs="Times New Roman"/>
          <w:sz w:val="24"/>
          <w:szCs w:val="24"/>
        </w:rPr>
        <w:t xml:space="preserve">ным способом </w:t>
      </w:r>
      <w:r>
        <w:rPr>
          <w:rFonts w:ascii="Times New Roman" w:hAnsi="Times New Roman" w:cs="Times New Roman"/>
          <w:sz w:val="24"/>
          <w:szCs w:val="24"/>
        </w:rPr>
        <w:t xml:space="preserve">при помощи программы </w:t>
      </w:r>
      <w:r w:rsidR="00F16E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34ABE06A" w14:textId="1C94FEC7" w:rsidR="00F16EFE" w:rsidRPr="00F16EFE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16EFE" w:rsidRPr="00F16EFE">
        <w:rPr>
          <w:rFonts w:ascii="Times New Roman" w:hAnsi="Times New Roman" w:cs="Times New Roman"/>
          <w:sz w:val="24"/>
          <w:szCs w:val="24"/>
        </w:rPr>
        <w:t>Организация применяет упрощенную систему налогообложения (далее – УСН) с объектом обложения</w:t>
      </w:r>
      <w:r w:rsidR="00F16EFE" w:rsidRPr="00F16EFE">
        <w:rPr>
          <w:rFonts w:ascii="Times New Roman" w:hAnsi="Times New Roman" w:cs="Times New Roman"/>
          <w:sz w:val="24"/>
          <w:szCs w:val="24"/>
        </w:rPr>
        <w:t xml:space="preserve"> «доходы.</w:t>
      </w:r>
    </w:p>
    <w:p w14:paraId="7F5F6FF0" w14:textId="0B5650FD" w:rsidR="00140BCC" w:rsidRPr="00140BCC" w:rsidRDefault="002528F8" w:rsidP="00140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Книга учета доходов и расходов ведется </w:t>
      </w:r>
      <w:r w:rsidR="00140BCC">
        <w:rPr>
          <w:rFonts w:ascii="Times New Roman" w:hAnsi="Times New Roman" w:cs="Times New Roman"/>
          <w:sz w:val="24"/>
          <w:szCs w:val="24"/>
        </w:rPr>
        <w:t>а</w:t>
      </w:r>
      <w:r w:rsidR="00140BCC" w:rsidRPr="00140BCC">
        <w:rPr>
          <w:rFonts w:ascii="Times New Roman" w:hAnsi="Times New Roman" w:cs="Times New Roman"/>
          <w:sz w:val="24"/>
          <w:szCs w:val="24"/>
        </w:rPr>
        <w:t>втоматизированным способом</w:t>
      </w:r>
      <w:r w:rsidR="00140BCC" w:rsidRPr="00140BCC">
        <w:rPr>
          <w:rFonts w:ascii="Times New Roman" w:hAnsi="Times New Roman" w:cs="Times New Roman"/>
          <w:sz w:val="24"/>
          <w:szCs w:val="24"/>
        </w:rPr>
        <w:t>.</w:t>
      </w:r>
    </w:p>
    <w:p w14:paraId="7D9C9E97" w14:textId="6D0EB9BB" w:rsidR="00140BCC" w:rsidRDefault="002528F8" w:rsidP="00140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40BCC" w:rsidRPr="00140BCC">
        <w:rPr>
          <w:rFonts w:ascii="Times New Roman" w:hAnsi="Times New Roman" w:cs="Times New Roman"/>
          <w:sz w:val="24"/>
          <w:szCs w:val="24"/>
        </w:rPr>
        <w:t>Организация</w:t>
      </w:r>
      <w:r w:rsidR="00140BCC" w:rsidRPr="00140BCC">
        <w:rPr>
          <w:rFonts w:ascii="Times New Roman" w:hAnsi="Times New Roman" w:cs="Times New Roman"/>
          <w:sz w:val="24"/>
          <w:szCs w:val="24"/>
        </w:rPr>
        <w:t xml:space="preserve"> </w:t>
      </w:r>
      <w:r w:rsidR="00140BCC" w:rsidRPr="00140BCC">
        <w:rPr>
          <w:rFonts w:ascii="Times New Roman" w:hAnsi="Times New Roman" w:cs="Times New Roman"/>
          <w:sz w:val="24"/>
          <w:szCs w:val="24"/>
        </w:rPr>
        <w:t>отражает в Книге все расходы, связанные с получением доходов. Расходы отражаются в графе 5 раздела I Книги. Эти расходы при расчете налога не учитываются.</w:t>
      </w:r>
    </w:p>
    <w:p w14:paraId="03341B54" w14:textId="27194F44" w:rsidR="00140BCC" w:rsidRPr="00140BCC" w:rsidRDefault="00140BCC" w:rsidP="00140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0BC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140BCC">
        <w:rPr>
          <w:rFonts w:ascii="Times New Roman" w:hAnsi="Times New Roman" w:cs="Times New Roman"/>
          <w:sz w:val="24"/>
          <w:szCs w:val="24"/>
        </w:rPr>
        <w:t>При возврате товара покупателем и возврате денег за него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BCC">
        <w:rPr>
          <w:rFonts w:ascii="Times New Roman" w:hAnsi="Times New Roman" w:cs="Times New Roman"/>
          <w:sz w:val="24"/>
          <w:szCs w:val="24"/>
        </w:rPr>
        <w:t>на сумму возвращенных денежных средств уменьшает доходы того отчетного (налогового) периода, в котором был произведен возврат денег;</w:t>
      </w:r>
    </w:p>
    <w:p w14:paraId="1C952670" w14:textId="2C8EBCC8" w:rsidR="00140BCC" w:rsidRPr="00140BCC" w:rsidRDefault="002528F8" w:rsidP="00140BCC">
      <w:pPr>
        <w:shd w:val="clear" w:color="auto" w:fill="F7F7F7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140BCC" w:rsidRPr="001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Внереализационные доходы общего характера распределять пропорционально доходам от </w:t>
      </w:r>
      <w:r w:rsidR="00EC7631" w:rsidRPr="001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нарастающим</w:t>
      </w:r>
      <w:r w:rsidR="00140BCC" w:rsidRPr="001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итогом</w:t>
      </w:r>
      <w:r w:rsidR="00140B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(выбрать)</w:t>
      </w:r>
    </w:p>
    <w:p w14:paraId="20F04EA9" w14:textId="77777777" w:rsidR="00140BCC" w:rsidRPr="00140BCC" w:rsidRDefault="00140BCC" w:rsidP="00140BC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0BCC">
        <w:rPr>
          <w:rFonts w:ascii="Times New Roman" w:hAnsi="Times New Roman" w:cs="Times New Roman"/>
          <w:sz w:val="24"/>
          <w:szCs w:val="24"/>
        </w:rPr>
        <w:t>ежеквартально</w:t>
      </w:r>
    </w:p>
    <w:p w14:paraId="3E06772C" w14:textId="7815543E" w:rsidR="00140BCC" w:rsidRDefault="00140BCC" w:rsidP="00140BC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40BCC">
        <w:rPr>
          <w:rFonts w:ascii="Times New Roman" w:hAnsi="Times New Roman" w:cs="Times New Roman"/>
          <w:sz w:val="24"/>
          <w:szCs w:val="24"/>
        </w:rPr>
        <w:t>не распределять</w:t>
      </w:r>
    </w:p>
    <w:p w14:paraId="0DA7B6CC" w14:textId="77777777" w:rsidR="001517C0" w:rsidRPr="001517C0" w:rsidRDefault="001517C0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517C0">
        <w:rPr>
          <w:rFonts w:ascii="Times New Roman" w:hAnsi="Times New Roman" w:cs="Times New Roman"/>
          <w:sz w:val="24"/>
          <w:szCs w:val="24"/>
        </w:rPr>
        <w:t>Организация уплачивает налог и авансовые платежи по нему по ставке 6 %.</w:t>
      </w:r>
    </w:p>
    <w:p w14:paraId="4C4F2A2E" w14:textId="77777777" w:rsidR="001517C0" w:rsidRPr="001517C0" w:rsidRDefault="001517C0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7C0">
        <w:rPr>
          <w:rFonts w:ascii="Times New Roman" w:hAnsi="Times New Roman" w:cs="Times New Roman"/>
          <w:sz w:val="24"/>
          <w:szCs w:val="24"/>
        </w:rPr>
        <w:t>Начиная с квартала, по итогам которого доходы, определяемые нарастающим итогом с начала года, составили более 150 млн руб. (но не превысили 200 млн руб.), или в течение которого средняя численность работников была более 100 человек (но не превышала 130 человек), применяется ставка 8%.</w:t>
      </w:r>
    </w:p>
    <w:p w14:paraId="654DC150" w14:textId="3AB4FCB3" w:rsidR="001517C0" w:rsidRPr="001517C0" w:rsidRDefault="001517C0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7C0">
        <w:rPr>
          <w:rFonts w:ascii="Times New Roman" w:hAnsi="Times New Roman" w:cs="Times New Roman"/>
          <w:sz w:val="24"/>
          <w:szCs w:val="24"/>
        </w:rPr>
        <w:t>Она действует в отношении части налоговой базы, рассчитанной как разница между налоговыми базами, определенными за отчетный (налоговый) период и за отчетный период, предшествующий кварталу, в котором допущено хотя бы одно из указанных превышений.</w:t>
      </w:r>
    </w:p>
    <w:p w14:paraId="14F90D8B" w14:textId="77777777" w:rsidR="001517C0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61259426" w14:textId="798BE79C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  <w:r w:rsidR="001517C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9B16C90" w14:textId="77777777" w:rsidR="00DF0743" w:rsidRDefault="00DF07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9ECCB2" w14:textId="77777777"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51F9039" w14:textId="77777777" w:rsidR="00DF0743" w:rsidRDefault="002528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</w:t>
      </w:r>
      <w:r w:rsidR="007D2A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7D2AEB">
        <w:rPr>
          <w:rFonts w:ascii="Times New Roman" w:hAnsi="Times New Roman" w:cs="Times New Roman"/>
          <w:sz w:val="24"/>
          <w:szCs w:val="24"/>
        </w:rPr>
        <w:t>1</w:t>
      </w:r>
      <w:r w:rsidR="00FE1FE6">
        <w:rPr>
          <w:rFonts w:ascii="Times New Roman" w:hAnsi="Times New Roman" w:cs="Times New Roman"/>
          <w:sz w:val="24"/>
          <w:szCs w:val="24"/>
        </w:rPr>
        <w:t xml:space="preserve"> № __</w:t>
      </w:r>
    </w:p>
    <w:p w14:paraId="16ECA018" w14:textId="77777777" w:rsidR="00DF0743" w:rsidRDefault="002528F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7D2AE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БУХГАЛТЕРСКОГО УЧЕТА</w:t>
      </w:r>
    </w:p>
    <w:p w14:paraId="0EC673D7" w14:textId="77777777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Бухгалтерский учет ведется отделом «Бухгалтерия», возглавляемым главным бухгалтером.</w:t>
      </w:r>
    </w:p>
    <w:p w14:paraId="6E56BEA4" w14:textId="77777777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Бухгалтерский учет ведется в упрощенной форме.</w:t>
      </w:r>
    </w:p>
    <w:p w14:paraId="10DC9AFC" w14:textId="228E0F24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517C0">
        <w:rPr>
          <w:rFonts w:ascii="Times New Roman" w:hAnsi="Times New Roman" w:cs="Times New Roman"/>
          <w:sz w:val="24"/>
          <w:szCs w:val="24"/>
        </w:rPr>
        <w:t xml:space="preserve">Организация применяет рабочий план счет, в составе которого применяются счета: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DF0743" w14:paraId="4583E9CB" w14:textId="77777777">
        <w:tc>
          <w:tcPr>
            <w:tcW w:w="4785" w:type="dxa"/>
          </w:tcPr>
          <w:p w14:paraId="7A325D55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786" w:type="dxa"/>
          </w:tcPr>
          <w:p w14:paraId="79337106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учета</w:t>
            </w:r>
          </w:p>
        </w:tc>
      </w:tr>
      <w:tr w:rsidR="00DF0743" w14:paraId="41C9DC9A" w14:textId="77777777">
        <w:tc>
          <w:tcPr>
            <w:tcW w:w="4785" w:type="dxa"/>
          </w:tcPr>
          <w:p w14:paraId="70ACD8E6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4786" w:type="dxa"/>
          </w:tcPr>
          <w:p w14:paraId="3209ECB0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</w:t>
            </w:r>
          </w:p>
        </w:tc>
      </w:tr>
      <w:tr w:rsidR="00DF0743" w14:paraId="79FE3C6E" w14:textId="77777777">
        <w:tc>
          <w:tcPr>
            <w:tcW w:w="4785" w:type="dxa"/>
          </w:tcPr>
          <w:p w14:paraId="7820D06A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«Товары»</w:t>
            </w:r>
          </w:p>
        </w:tc>
        <w:tc>
          <w:tcPr>
            <w:tcW w:w="4786" w:type="dxa"/>
          </w:tcPr>
          <w:p w14:paraId="1DE875DC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DF0743" w14:paraId="6CB0D4FB" w14:textId="77777777">
        <w:tc>
          <w:tcPr>
            <w:tcW w:w="4785" w:type="dxa"/>
          </w:tcPr>
          <w:p w14:paraId="29613B0D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«Расходы на продажу»</w:t>
            </w:r>
          </w:p>
        </w:tc>
        <w:tc>
          <w:tcPr>
            <w:tcW w:w="4786" w:type="dxa"/>
          </w:tcPr>
          <w:p w14:paraId="12233B91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реализацией товаров</w:t>
            </w:r>
          </w:p>
        </w:tc>
      </w:tr>
      <w:tr w:rsidR="00DF0743" w14:paraId="5611BF21" w14:textId="77777777">
        <w:tc>
          <w:tcPr>
            <w:tcW w:w="4785" w:type="dxa"/>
          </w:tcPr>
          <w:p w14:paraId="56E7A0EF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4786" w:type="dxa"/>
          </w:tcPr>
          <w:p w14:paraId="0F15E57E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операции</w:t>
            </w:r>
          </w:p>
        </w:tc>
      </w:tr>
      <w:tr w:rsidR="00DF0743" w14:paraId="14D65798" w14:textId="77777777">
        <w:tc>
          <w:tcPr>
            <w:tcW w:w="4785" w:type="dxa"/>
          </w:tcPr>
          <w:p w14:paraId="01DE4336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«Расчетный счет»</w:t>
            </w:r>
          </w:p>
        </w:tc>
        <w:tc>
          <w:tcPr>
            <w:tcW w:w="4786" w:type="dxa"/>
          </w:tcPr>
          <w:p w14:paraId="46C52983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расчетным счетам в банках</w:t>
            </w:r>
          </w:p>
        </w:tc>
      </w:tr>
      <w:tr w:rsidR="00DF0743" w14:paraId="15A11269" w14:textId="77777777">
        <w:tc>
          <w:tcPr>
            <w:tcW w:w="4785" w:type="dxa"/>
          </w:tcPr>
          <w:p w14:paraId="7DEB13E5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«Расчеты по налогам и сборам»</w:t>
            </w:r>
          </w:p>
        </w:tc>
        <w:tc>
          <w:tcPr>
            <w:tcW w:w="4786" w:type="dxa"/>
          </w:tcPr>
          <w:p w14:paraId="3E672271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бюджетом по налогам</w:t>
            </w:r>
          </w:p>
        </w:tc>
      </w:tr>
      <w:tr w:rsidR="00DF0743" w14:paraId="41EC1D72" w14:textId="77777777">
        <w:tc>
          <w:tcPr>
            <w:tcW w:w="4785" w:type="dxa"/>
          </w:tcPr>
          <w:p w14:paraId="5F4BF2F3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«Расчеты по социальному страхованию и обеспечению»</w:t>
            </w:r>
          </w:p>
        </w:tc>
        <w:tc>
          <w:tcPr>
            <w:tcW w:w="4786" w:type="dxa"/>
          </w:tcPr>
          <w:p w14:paraId="7FB445F1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бюджетом и фондами по страховым взносам</w:t>
            </w:r>
          </w:p>
        </w:tc>
      </w:tr>
      <w:tr w:rsidR="00DF0743" w14:paraId="4F4CA881" w14:textId="77777777">
        <w:tc>
          <w:tcPr>
            <w:tcW w:w="4785" w:type="dxa"/>
          </w:tcPr>
          <w:p w14:paraId="1A3271A9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«Расчеты с разными дебиторами и кредиторами»</w:t>
            </w:r>
          </w:p>
        </w:tc>
        <w:tc>
          <w:tcPr>
            <w:tcW w:w="4786" w:type="dxa"/>
          </w:tcPr>
          <w:p w14:paraId="1C3F32AB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и кредиторская задолженность по расчетам:</w:t>
            </w:r>
          </w:p>
          <w:p w14:paraId="3F878E88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покупателями и заказчиками;</w:t>
            </w:r>
          </w:p>
          <w:p w14:paraId="4E73CB07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поставщиками;</w:t>
            </w:r>
          </w:p>
          <w:p w14:paraId="4B409A4B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подотчетными лицами;</w:t>
            </w:r>
          </w:p>
          <w:p w14:paraId="086C056B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персоналом по оплате труда и прочим операциям;</w:t>
            </w:r>
          </w:p>
          <w:p w14:paraId="33188901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разными дебиторами и кредиторами</w:t>
            </w:r>
          </w:p>
        </w:tc>
      </w:tr>
      <w:tr w:rsidR="00DF0743" w14:paraId="676DB7F4" w14:textId="77777777">
        <w:tc>
          <w:tcPr>
            <w:tcW w:w="4785" w:type="dxa"/>
          </w:tcPr>
          <w:p w14:paraId="4AE93F18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«Уставный капитал»</w:t>
            </w:r>
          </w:p>
        </w:tc>
        <w:tc>
          <w:tcPr>
            <w:tcW w:w="4786" w:type="dxa"/>
          </w:tcPr>
          <w:p w14:paraId="71265A93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 организации</w:t>
            </w:r>
          </w:p>
        </w:tc>
      </w:tr>
      <w:tr w:rsidR="00DF0743" w14:paraId="78CB790E" w14:textId="77777777">
        <w:tc>
          <w:tcPr>
            <w:tcW w:w="4785" w:type="dxa"/>
          </w:tcPr>
          <w:p w14:paraId="773703E6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«Нераспределенная прибыль (непокрытый убыток)»</w:t>
            </w:r>
          </w:p>
        </w:tc>
        <w:tc>
          <w:tcPr>
            <w:tcW w:w="4786" w:type="dxa"/>
          </w:tcPr>
          <w:p w14:paraId="149D7CDA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DF0743" w14:paraId="19FC77BC" w14:textId="77777777">
        <w:tc>
          <w:tcPr>
            <w:tcW w:w="4785" w:type="dxa"/>
          </w:tcPr>
          <w:p w14:paraId="30F00154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«Прибыли и убытки»</w:t>
            </w:r>
          </w:p>
        </w:tc>
        <w:tc>
          <w:tcPr>
            <w:tcW w:w="4786" w:type="dxa"/>
          </w:tcPr>
          <w:p w14:paraId="026FB515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результаты:</w:t>
            </w:r>
          </w:p>
          <w:p w14:paraId="128297A3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продажи;</w:t>
            </w:r>
          </w:p>
          <w:p w14:paraId="36FFF3C0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прочие доходы и расходы;</w:t>
            </w:r>
          </w:p>
          <w:p w14:paraId="1436EBB0" w14:textId="77777777" w:rsidR="00DF0743" w:rsidRDefault="002528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прибыли и убытки</w:t>
            </w:r>
          </w:p>
        </w:tc>
      </w:tr>
    </w:tbl>
    <w:p w14:paraId="63822833" w14:textId="77777777" w:rsidR="00EC7631" w:rsidRDefault="00EC7631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D539B2" w14:textId="5235581D" w:rsidR="003D008A" w:rsidRPr="001517C0" w:rsidRDefault="002528F8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008A" w:rsidRPr="001517C0">
        <w:rPr>
          <w:rFonts w:ascii="Times New Roman" w:hAnsi="Times New Roman" w:cs="Times New Roman"/>
          <w:sz w:val="24"/>
          <w:szCs w:val="24"/>
        </w:rPr>
        <w:t>Организация ведет документооборот и оформляет первичные бухгалтерские документы в соответствии с ФСБУ 27/2021 «Документы и документооборот в бухгалтерском учете».</w:t>
      </w:r>
      <w:r w:rsidR="003D008A">
        <w:rPr>
          <w:rFonts w:ascii="Arial" w:hAnsi="Arial" w:cs="Arial"/>
          <w:color w:val="0070C0"/>
        </w:rPr>
        <w:t xml:space="preserve"> </w:t>
      </w:r>
    </w:p>
    <w:p w14:paraId="22200257" w14:textId="79E76AE5" w:rsidR="00DF0743" w:rsidRDefault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Организация и</w:t>
      </w:r>
      <w:r w:rsidR="002528F8">
        <w:rPr>
          <w:rFonts w:ascii="Times New Roman" w:hAnsi="Times New Roman" w:cs="Times New Roman"/>
          <w:sz w:val="24"/>
          <w:szCs w:val="24"/>
        </w:rPr>
        <w:t>спользу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="002528F8">
        <w:rPr>
          <w:rFonts w:ascii="Times New Roman" w:hAnsi="Times New Roman" w:cs="Times New Roman"/>
          <w:sz w:val="24"/>
          <w:szCs w:val="24"/>
        </w:rPr>
        <w:t>унифицированные формы первичных документов, утвержденные Росстатом.</w:t>
      </w:r>
      <w:r w:rsidR="006D6105" w:rsidRPr="006D61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CC84E" w14:textId="41107705" w:rsidR="00EC7631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C7631">
        <w:rPr>
          <w:rFonts w:ascii="Times New Roman" w:hAnsi="Times New Roman" w:cs="Times New Roman"/>
          <w:sz w:val="24"/>
          <w:szCs w:val="24"/>
        </w:rPr>
        <w:t>Первичные учетные документы, регистры бухгалтерского учета, бухгалтерская (финансовая) отчетность</w:t>
      </w:r>
      <w:r>
        <w:rPr>
          <w:rFonts w:ascii="Times New Roman" w:hAnsi="Times New Roman" w:cs="Times New Roman"/>
          <w:sz w:val="24"/>
          <w:szCs w:val="24"/>
        </w:rPr>
        <w:t xml:space="preserve"> хранятся </w:t>
      </w:r>
      <w:r w:rsidRPr="00EC7631">
        <w:rPr>
          <w:rFonts w:ascii="Times New Roman" w:hAnsi="Times New Roman" w:cs="Times New Roman"/>
          <w:sz w:val="24"/>
          <w:szCs w:val="24"/>
        </w:rPr>
        <w:t>не менее 5 лет после года, в котором они использовались для составления бухгалтерской (финансовой) отчетности в последний раз.</w:t>
      </w:r>
    </w:p>
    <w:p w14:paraId="1F747C55" w14:textId="7BBFF540" w:rsidR="006D6105" w:rsidRPr="006D6105" w:rsidRDefault="00EC7631" w:rsidP="006D6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6105" w:rsidRPr="006D6105">
        <w:rPr>
          <w:rFonts w:ascii="Times New Roman" w:hAnsi="Times New Roman" w:cs="Times New Roman"/>
          <w:sz w:val="24"/>
          <w:szCs w:val="24"/>
        </w:rPr>
        <w:t xml:space="preserve">. Исправления в учетный документ вносятся по правилам </w:t>
      </w:r>
      <w:r w:rsidR="006D6105" w:rsidRPr="001517C0">
        <w:rPr>
          <w:rFonts w:ascii="Times New Roman" w:hAnsi="Times New Roman" w:cs="Times New Roman"/>
          <w:sz w:val="24"/>
          <w:szCs w:val="24"/>
        </w:rPr>
        <w:t>ФСБУ 27/2021</w:t>
      </w:r>
      <w:r w:rsidR="006D6105">
        <w:rPr>
          <w:rFonts w:ascii="Times New Roman" w:hAnsi="Times New Roman" w:cs="Times New Roman"/>
          <w:sz w:val="24"/>
          <w:szCs w:val="24"/>
        </w:rPr>
        <w:t>:</w:t>
      </w:r>
    </w:p>
    <w:p w14:paraId="7CFAF11C" w14:textId="75095E38" w:rsidR="006D6105" w:rsidRPr="006D6105" w:rsidRDefault="006D6105" w:rsidP="006D6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10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D6105">
        <w:rPr>
          <w:rFonts w:ascii="Times New Roman" w:hAnsi="Times New Roman" w:cs="Times New Roman"/>
          <w:sz w:val="24"/>
          <w:szCs w:val="24"/>
        </w:rPr>
        <w:t xml:space="preserve"> учетный документ на бумажном носителе исправления вносятся корректурным способом: путем зачеркивания ошибочного текста или суммы и указания исправленного текста или суммы над зачеркнутым. </w:t>
      </w:r>
    </w:p>
    <w:p w14:paraId="605DCD4C" w14:textId="31450800" w:rsidR="006D6105" w:rsidRPr="006D6105" w:rsidRDefault="006D6105" w:rsidP="006D61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6105">
        <w:rPr>
          <w:rFonts w:ascii="Times New Roman" w:hAnsi="Times New Roman" w:cs="Times New Roman"/>
          <w:sz w:val="24"/>
          <w:szCs w:val="24"/>
        </w:rPr>
        <w:t xml:space="preserve">В учетный документ </w:t>
      </w:r>
      <w:r w:rsidRPr="006D6105">
        <w:rPr>
          <w:rFonts w:ascii="Times New Roman" w:hAnsi="Times New Roman" w:cs="Times New Roman"/>
          <w:sz w:val="24"/>
          <w:szCs w:val="24"/>
        </w:rPr>
        <w:t xml:space="preserve">в электронном виде путем замены </w:t>
      </w:r>
      <w:r w:rsidRPr="006D6105">
        <w:rPr>
          <w:rFonts w:ascii="Times New Roman" w:hAnsi="Times New Roman" w:cs="Times New Roman"/>
          <w:sz w:val="24"/>
          <w:szCs w:val="24"/>
        </w:rPr>
        <w:t xml:space="preserve">неправильного электронного </w:t>
      </w:r>
      <w:r w:rsidRPr="006D6105">
        <w:rPr>
          <w:rFonts w:ascii="Times New Roman" w:hAnsi="Times New Roman" w:cs="Times New Roman"/>
          <w:sz w:val="24"/>
          <w:szCs w:val="24"/>
        </w:rPr>
        <w:t>новым с сохранением первоисточника и связей.</w:t>
      </w:r>
    </w:p>
    <w:p w14:paraId="41068611" w14:textId="7847380A" w:rsidR="00DF0743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28F8">
        <w:rPr>
          <w:rFonts w:ascii="Times New Roman" w:hAnsi="Times New Roman" w:cs="Times New Roman"/>
          <w:sz w:val="24"/>
          <w:szCs w:val="24"/>
        </w:rPr>
        <w:t>.</w:t>
      </w:r>
      <w:r w:rsidR="002528F8">
        <w:t xml:space="preserve"> </w:t>
      </w:r>
      <w:r w:rsidR="002528F8">
        <w:rPr>
          <w:rFonts w:ascii="Times New Roman" w:hAnsi="Times New Roman" w:cs="Times New Roman"/>
          <w:sz w:val="24"/>
          <w:szCs w:val="24"/>
        </w:rPr>
        <w:t>В бухгалтерской отчетности последствия изменения учетной политики отражаются перспективно.</w:t>
      </w:r>
    </w:p>
    <w:p w14:paraId="32521870" w14:textId="6417CCB2" w:rsidR="00DF0743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28F8">
        <w:rPr>
          <w:rFonts w:ascii="Times New Roman" w:hAnsi="Times New Roman" w:cs="Times New Roman"/>
          <w:sz w:val="24"/>
          <w:szCs w:val="24"/>
        </w:rPr>
        <w:t>. Бухгалтерская отчетность сдается по упрощенным формам, утвержденным приказом Минфина России от 02.07.10 № 66н.</w:t>
      </w:r>
    </w:p>
    <w:p w14:paraId="550C5235" w14:textId="457BDFF6" w:rsidR="001517C0" w:rsidRPr="001517C0" w:rsidRDefault="00EC7631" w:rsidP="001517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28F8">
        <w:rPr>
          <w:rFonts w:ascii="Times New Roman" w:hAnsi="Times New Roman" w:cs="Times New Roman"/>
          <w:sz w:val="24"/>
          <w:szCs w:val="24"/>
        </w:rPr>
        <w:t xml:space="preserve">. </w:t>
      </w:r>
      <w:r w:rsidR="001517C0" w:rsidRPr="001517C0">
        <w:rPr>
          <w:rFonts w:ascii="Times New Roman" w:hAnsi="Times New Roman" w:cs="Times New Roman"/>
          <w:sz w:val="24"/>
          <w:szCs w:val="24"/>
        </w:rPr>
        <w:t>Организация ведет Книгу учета доходов и расходов в следующем порядке:</w:t>
      </w:r>
    </w:p>
    <w:p w14:paraId="1549E7A5" w14:textId="684CC395" w:rsidR="001517C0" w:rsidRPr="001517C0" w:rsidRDefault="001517C0" w:rsidP="001517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7C0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14:paraId="4F48538C" w14:textId="77777777" w:rsidR="001517C0" w:rsidRPr="001517C0" w:rsidRDefault="001517C0" w:rsidP="001517C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17C0">
        <w:rPr>
          <w:rFonts w:ascii="Times New Roman" w:hAnsi="Times New Roman" w:cs="Times New Roman"/>
          <w:sz w:val="24"/>
          <w:szCs w:val="24"/>
        </w:rPr>
        <w:t>на бумажном носителе</w:t>
      </w:r>
    </w:p>
    <w:p w14:paraId="5E439F90" w14:textId="0210BE88" w:rsidR="00DF0743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28F8">
        <w:rPr>
          <w:rFonts w:ascii="Times New Roman" w:hAnsi="Times New Roman" w:cs="Times New Roman"/>
          <w:sz w:val="24"/>
          <w:szCs w:val="24"/>
        </w:rPr>
        <w:t>. Промежуточная бухгалтерская отчетность не составляется.</w:t>
      </w:r>
    </w:p>
    <w:p w14:paraId="634D3BA4" w14:textId="351F3D6D" w:rsidR="00DF0743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528F8">
        <w:rPr>
          <w:rFonts w:ascii="Times New Roman" w:hAnsi="Times New Roman" w:cs="Times New Roman"/>
          <w:sz w:val="24"/>
          <w:szCs w:val="24"/>
        </w:rPr>
        <w:t>. Критерий существенности — 5% от статьи бухгалтерской отчетности или величины объекта учета.</w:t>
      </w:r>
    </w:p>
    <w:p w14:paraId="24F5E4BC" w14:textId="67DEBAAC" w:rsidR="00DF0743" w:rsidRDefault="00EC7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528F8">
        <w:rPr>
          <w:rFonts w:ascii="Times New Roman" w:hAnsi="Times New Roman" w:cs="Times New Roman"/>
          <w:sz w:val="24"/>
          <w:szCs w:val="24"/>
        </w:rPr>
        <w:t>. Инвентаризация имущества проводится по состоянию на последний день отчетного периода.</w:t>
      </w:r>
    </w:p>
    <w:p w14:paraId="0854D831" w14:textId="7819000D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63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 выбытии (в том числе при продаже) товара его оценка производится по средней себестоимости.</w:t>
      </w:r>
    </w:p>
    <w:p w14:paraId="39F685C0" w14:textId="696491AC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76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Резервы расходов по предстоящим отпускам не формируются. </w:t>
      </w:r>
    </w:p>
    <w:p w14:paraId="0FF6B36C" w14:textId="77777777" w:rsidR="00EC7631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</w:p>
    <w:p w14:paraId="6359B103" w14:textId="4C9BEB35" w:rsidR="00DF0743" w:rsidRDefault="002528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</w:t>
      </w:r>
      <w:r w:rsidR="00EC763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0AD9" w14:textId="77777777" w:rsidR="00762B9E" w:rsidRDefault="00762B9E">
      <w:pPr>
        <w:spacing w:after="0" w:line="240" w:lineRule="auto"/>
      </w:pPr>
      <w:r>
        <w:separator/>
      </w:r>
    </w:p>
  </w:endnote>
  <w:endnote w:type="continuationSeparator" w:id="0">
    <w:p w14:paraId="605CDE90" w14:textId="77777777" w:rsidR="00762B9E" w:rsidRDefault="0076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2EA1" w14:textId="77777777" w:rsidR="00762B9E" w:rsidRDefault="00762B9E">
      <w:pPr>
        <w:spacing w:after="0" w:line="240" w:lineRule="auto"/>
      </w:pPr>
      <w:r>
        <w:separator/>
      </w:r>
    </w:p>
  </w:footnote>
  <w:footnote w:type="continuationSeparator" w:id="0">
    <w:p w14:paraId="7ADAAE2B" w14:textId="77777777" w:rsidR="00762B9E" w:rsidRDefault="0076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ABA"/>
    <w:multiLevelType w:val="hybridMultilevel"/>
    <w:tmpl w:val="2410C256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54CA1"/>
    <w:multiLevelType w:val="hybridMultilevel"/>
    <w:tmpl w:val="22D80388"/>
    <w:lvl w:ilvl="0" w:tplc="F8BC0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368AE0">
      <w:start w:val="1"/>
      <w:numFmt w:val="lowerLetter"/>
      <w:lvlText w:val="%2."/>
      <w:lvlJc w:val="left"/>
      <w:pPr>
        <w:ind w:left="1440" w:hanging="360"/>
      </w:pPr>
    </w:lvl>
    <w:lvl w:ilvl="2" w:tplc="3090804C">
      <w:start w:val="1"/>
      <w:numFmt w:val="lowerRoman"/>
      <w:lvlText w:val="%3."/>
      <w:lvlJc w:val="right"/>
      <w:pPr>
        <w:ind w:left="2160" w:hanging="180"/>
      </w:pPr>
    </w:lvl>
    <w:lvl w:ilvl="3" w:tplc="502283B2">
      <w:start w:val="1"/>
      <w:numFmt w:val="decimal"/>
      <w:lvlText w:val="%4."/>
      <w:lvlJc w:val="left"/>
      <w:pPr>
        <w:ind w:left="2880" w:hanging="360"/>
      </w:pPr>
    </w:lvl>
    <w:lvl w:ilvl="4" w:tplc="B2A877A4">
      <w:start w:val="1"/>
      <w:numFmt w:val="lowerLetter"/>
      <w:lvlText w:val="%5."/>
      <w:lvlJc w:val="left"/>
      <w:pPr>
        <w:ind w:left="3600" w:hanging="360"/>
      </w:pPr>
    </w:lvl>
    <w:lvl w:ilvl="5" w:tplc="2C7E54EE">
      <w:start w:val="1"/>
      <w:numFmt w:val="lowerRoman"/>
      <w:lvlText w:val="%6."/>
      <w:lvlJc w:val="right"/>
      <w:pPr>
        <w:ind w:left="4320" w:hanging="180"/>
      </w:pPr>
    </w:lvl>
    <w:lvl w:ilvl="6" w:tplc="C2B41D1C">
      <w:start w:val="1"/>
      <w:numFmt w:val="decimal"/>
      <w:lvlText w:val="%7."/>
      <w:lvlJc w:val="left"/>
      <w:pPr>
        <w:ind w:left="5040" w:hanging="360"/>
      </w:pPr>
    </w:lvl>
    <w:lvl w:ilvl="7" w:tplc="05DE6074">
      <w:start w:val="1"/>
      <w:numFmt w:val="lowerLetter"/>
      <w:lvlText w:val="%8."/>
      <w:lvlJc w:val="left"/>
      <w:pPr>
        <w:ind w:left="5760" w:hanging="360"/>
      </w:pPr>
    </w:lvl>
    <w:lvl w:ilvl="8" w:tplc="ABE63A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B0791"/>
    <w:multiLevelType w:val="hybridMultilevel"/>
    <w:tmpl w:val="D6B44C0C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43"/>
    <w:rsid w:val="00140BCC"/>
    <w:rsid w:val="001517C0"/>
    <w:rsid w:val="002528F8"/>
    <w:rsid w:val="003D008A"/>
    <w:rsid w:val="006D6105"/>
    <w:rsid w:val="00762B9E"/>
    <w:rsid w:val="00764644"/>
    <w:rsid w:val="007D2AEB"/>
    <w:rsid w:val="00942FC5"/>
    <w:rsid w:val="00DF0743"/>
    <w:rsid w:val="00EC3123"/>
    <w:rsid w:val="00EC7631"/>
    <w:rsid w:val="00F16EFE"/>
    <w:rsid w:val="00FE090D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D150"/>
  <w15:docId w15:val="{95AC95F2-C966-4FB6-A62D-BA89978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038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2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6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Алла Алла</cp:lastModifiedBy>
  <cp:revision>3</cp:revision>
  <dcterms:created xsi:type="dcterms:W3CDTF">2022-01-10T10:35:00Z</dcterms:created>
  <dcterms:modified xsi:type="dcterms:W3CDTF">2022-01-10T11:38:00Z</dcterms:modified>
</cp:coreProperties>
</file>