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B1" w:rsidRPr="00141DB1" w:rsidRDefault="00141DB1" w:rsidP="00141DB1">
      <w:pPr>
        <w:shd w:val="clear" w:color="auto" w:fill="FFFFFF"/>
        <w:spacing w:after="144" w:line="362" w:lineRule="atLeast"/>
        <w:jc w:val="center"/>
        <w:outlineLvl w:val="0"/>
        <w:rPr>
          <w:rFonts w:ascii="Arial" w:eastAsia="Times New Roman" w:hAnsi="Arial" w:cs="Arial"/>
          <w:b/>
          <w:bCs/>
          <w:kern w:val="36"/>
          <w:sz w:val="24"/>
          <w:szCs w:val="24"/>
          <w:lang w:eastAsia="ru-RU"/>
        </w:rPr>
      </w:pPr>
      <w:bookmarkStart w:id="0" w:name="_GoBack"/>
      <w:bookmarkEnd w:id="0"/>
      <w:r w:rsidRPr="00141DB1">
        <w:rPr>
          <w:rFonts w:ascii="Arial" w:eastAsia="Times New Roman" w:hAnsi="Arial" w:cs="Arial"/>
          <w:b/>
          <w:bCs/>
          <w:kern w:val="36"/>
          <w:sz w:val="24"/>
          <w:szCs w:val="24"/>
          <w:lang w:eastAsia="ru-RU"/>
        </w:rPr>
        <w:t>Порядок регистрации</w:t>
      </w:r>
    </w:p>
    <w:p w:rsidR="00141DB1" w:rsidRPr="00141DB1" w:rsidRDefault="00141DB1" w:rsidP="00141DB1">
      <w:pPr>
        <w:shd w:val="clear" w:color="auto" w:fill="FFFFFF"/>
        <w:spacing w:after="144" w:line="362" w:lineRule="atLeast"/>
        <w:jc w:val="center"/>
        <w:outlineLvl w:val="0"/>
        <w:rPr>
          <w:rFonts w:ascii="Arial" w:eastAsia="Times New Roman" w:hAnsi="Arial" w:cs="Arial"/>
          <w:b/>
          <w:bCs/>
          <w:kern w:val="36"/>
          <w:sz w:val="24"/>
          <w:szCs w:val="24"/>
          <w:lang w:eastAsia="ru-RU"/>
        </w:rPr>
      </w:pPr>
      <w:r w:rsidRPr="00141DB1">
        <w:rPr>
          <w:rFonts w:ascii="Arial" w:eastAsia="Times New Roman" w:hAnsi="Arial" w:cs="Arial"/>
          <w:b/>
          <w:bCs/>
          <w:kern w:val="36"/>
          <w:sz w:val="24"/>
          <w:szCs w:val="24"/>
          <w:lang w:eastAsia="ru-RU"/>
        </w:rPr>
        <w:t>в территориальных органах ПФР страхователей,</w:t>
      </w:r>
    </w:p>
    <w:p w:rsidR="00141DB1" w:rsidRPr="00141DB1" w:rsidRDefault="00141DB1" w:rsidP="00141DB1">
      <w:pPr>
        <w:shd w:val="clear" w:color="auto" w:fill="FFFFFF"/>
        <w:spacing w:after="144" w:line="362" w:lineRule="atLeast"/>
        <w:jc w:val="center"/>
        <w:outlineLvl w:val="0"/>
        <w:rPr>
          <w:rFonts w:ascii="Arial" w:eastAsia="Times New Roman" w:hAnsi="Arial" w:cs="Arial"/>
          <w:b/>
          <w:bCs/>
          <w:kern w:val="36"/>
          <w:sz w:val="24"/>
          <w:szCs w:val="24"/>
          <w:lang w:eastAsia="ru-RU"/>
        </w:rPr>
      </w:pPr>
      <w:r w:rsidRPr="00141DB1">
        <w:rPr>
          <w:rFonts w:ascii="Arial" w:eastAsia="Times New Roman" w:hAnsi="Arial" w:cs="Arial"/>
          <w:b/>
          <w:bCs/>
          <w:kern w:val="36"/>
          <w:sz w:val="24"/>
          <w:szCs w:val="24"/>
          <w:lang w:eastAsia="ru-RU"/>
        </w:rPr>
        <w:t xml:space="preserve">добровольно </w:t>
      </w:r>
      <w:proofErr w:type="gramStart"/>
      <w:r w:rsidRPr="00141DB1">
        <w:rPr>
          <w:rFonts w:ascii="Arial" w:eastAsia="Times New Roman" w:hAnsi="Arial" w:cs="Arial"/>
          <w:b/>
          <w:bCs/>
          <w:kern w:val="36"/>
          <w:sz w:val="24"/>
          <w:szCs w:val="24"/>
          <w:lang w:eastAsia="ru-RU"/>
        </w:rPr>
        <w:t>вступивших</w:t>
      </w:r>
      <w:proofErr w:type="gramEnd"/>
      <w:r w:rsidRPr="00141DB1">
        <w:rPr>
          <w:rFonts w:ascii="Arial" w:eastAsia="Times New Roman" w:hAnsi="Arial" w:cs="Arial"/>
          <w:b/>
          <w:bCs/>
          <w:kern w:val="36"/>
          <w:sz w:val="24"/>
          <w:szCs w:val="24"/>
          <w:lang w:eastAsia="ru-RU"/>
        </w:rPr>
        <w:t xml:space="preserve"> в правоотношения по обязательному</w:t>
      </w:r>
    </w:p>
    <w:p w:rsidR="00141DB1" w:rsidRPr="00141DB1" w:rsidRDefault="00141DB1" w:rsidP="00141DB1">
      <w:pPr>
        <w:shd w:val="clear" w:color="auto" w:fill="FFFFFF"/>
        <w:spacing w:after="144" w:line="362" w:lineRule="atLeast"/>
        <w:jc w:val="center"/>
        <w:outlineLvl w:val="0"/>
        <w:rPr>
          <w:rFonts w:ascii="Arial" w:eastAsia="Times New Roman" w:hAnsi="Arial" w:cs="Arial"/>
          <w:b/>
          <w:bCs/>
          <w:kern w:val="36"/>
          <w:sz w:val="24"/>
          <w:szCs w:val="24"/>
          <w:lang w:eastAsia="ru-RU"/>
        </w:rPr>
      </w:pPr>
      <w:r w:rsidRPr="00141DB1">
        <w:rPr>
          <w:rFonts w:ascii="Arial" w:eastAsia="Times New Roman" w:hAnsi="Arial" w:cs="Arial"/>
          <w:b/>
          <w:bCs/>
          <w:kern w:val="36"/>
          <w:sz w:val="24"/>
          <w:szCs w:val="24"/>
          <w:lang w:eastAsia="ru-RU"/>
        </w:rPr>
        <w:t>пенсионному страхованию</w:t>
      </w:r>
    </w:p>
    <w:p w:rsidR="00141DB1" w:rsidRPr="00141DB1" w:rsidRDefault="00141DB1" w:rsidP="00141DB1">
      <w:pPr>
        <w:shd w:val="clear" w:color="auto" w:fill="FFFFFF"/>
        <w:spacing w:after="144" w:line="362" w:lineRule="atLeast"/>
        <w:jc w:val="center"/>
        <w:outlineLvl w:val="0"/>
        <w:rPr>
          <w:rFonts w:ascii="Arial" w:eastAsia="Times New Roman" w:hAnsi="Arial" w:cs="Arial"/>
          <w:b/>
          <w:bCs/>
          <w:kern w:val="36"/>
          <w:sz w:val="24"/>
          <w:szCs w:val="24"/>
          <w:lang w:eastAsia="ru-RU"/>
        </w:rPr>
      </w:pPr>
      <w:r w:rsidRPr="00141DB1">
        <w:rPr>
          <w:rFonts w:ascii="Arial" w:eastAsia="Times New Roman" w:hAnsi="Arial" w:cs="Arial"/>
          <w:b/>
          <w:bCs/>
          <w:kern w:val="36"/>
          <w:sz w:val="24"/>
          <w:szCs w:val="24"/>
          <w:lang w:eastAsia="ru-RU"/>
        </w:rPr>
        <w:t> </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 w:name="dst100121"/>
      <w:bookmarkEnd w:id="1"/>
      <w:r w:rsidRPr="00141DB1">
        <w:rPr>
          <w:rFonts w:ascii="Arial" w:eastAsia="Times New Roman" w:hAnsi="Arial" w:cs="Arial"/>
          <w:sz w:val="24"/>
          <w:szCs w:val="24"/>
          <w:lang w:eastAsia="ru-RU"/>
        </w:rPr>
        <w:t>12. Лица, добровольно вступающие в правоотношения по обязательному пенсионному страхованию, регистрируются в территориальных органах ПФР в качестве страхователей на основании Заявления о регистрации в территориальных органах ПФР страхователя, добровольно вступившего в правоотношения по обязательному пенсионному страхованию (Приложение 5).</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2" w:name="dst100122"/>
      <w:bookmarkEnd w:id="2"/>
      <w:r w:rsidRPr="00141DB1">
        <w:rPr>
          <w:rFonts w:ascii="Arial" w:eastAsia="Times New Roman" w:hAnsi="Arial" w:cs="Arial"/>
          <w:sz w:val="24"/>
          <w:szCs w:val="24"/>
          <w:lang w:eastAsia="ru-RU"/>
        </w:rPr>
        <w:t>Заявление о регистрации в территориальных органах ПФР страхователя, добровольно вступающего в правоотношения по обязательному пенсионному страхованию, заполняется в соответствии с Порядком заполнения заявления о регистрации в территориальных органах ПФР страхователя, добровольно вступившего в правоотношения по обязательному пенсионному страхованию (Приложение 6).</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3" w:name="dst100123"/>
      <w:bookmarkEnd w:id="3"/>
      <w:r w:rsidRPr="00141DB1">
        <w:rPr>
          <w:rFonts w:ascii="Arial" w:eastAsia="Times New Roman" w:hAnsi="Arial" w:cs="Arial"/>
          <w:sz w:val="24"/>
          <w:szCs w:val="24"/>
          <w:lang w:eastAsia="ru-RU"/>
        </w:rPr>
        <w:t>Граждане Российской Федерации, работающие за пределами территории Российской Федерации либо получившие право заниматься предпринимательской или иной деятельностью за пределами территории Российской Федерации в соответствии с законодательством государства, на территории которого осуществляется указанная частная деятельность, представляют одновременно с Заявлением:</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4" w:name="dst100124"/>
      <w:bookmarkEnd w:id="4"/>
      <w:r w:rsidRPr="00141DB1">
        <w:rPr>
          <w:rFonts w:ascii="Arial" w:eastAsia="Times New Roman" w:hAnsi="Arial" w:cs="Arial"/>
          <w:sz w:val="24"/>
          <w:szCs w:val="24"/>
          <w:lang w:eastAsia="ru-RU"/>
        </w:rPr>
        <w:t>паспорт или другой документ, удостоверяющий личность страхователя и подтверждающий его регистрацию по месту жительства на территории Российской Федерации;</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5" w:name="dst100125"/>
      <w:bookmarkEnd w:id="5"/>
      <w:r w:rsidRPr="00141DB1">
        <w:rPr>
          <w:rFonts w:ascii="Arial" w:eastAsia="Times New Roman" w:hAnsi="Arial" w:cs="Arial"/>
          <w:sz w:val="24"/>
          <w:szCs w:val="24"/>
          <w:lang w:eastAsia="ru-RU"/>
        </w:rPr>
        <w:t>заверенные в установленном порядке копии документов, подтверждающих факт работы за пределами территории Российской Федерации или факт приглашения на работу либо дающих право на осуществление частной предпринимательской или иной деятельности за пределами территории Российской Федерации;</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6" w:name="dst100126"/>
      <w:bookmarkEnd w:id="6"/>
      <w:r w:rsidRPr="00141DB1">
        <w:rPr>
          <w:rFonts w:ascii="Arial" w:eastAsia="Times New Roman" w:hAnsi="Arial" w:cs="Arial"/>
          <w:sz w:val="24"/>
          <w:szCs w:val="24"/>
          <w:lang w:eastAsia="ru-RU"/>
        </w:rPr>
        <w:t>страховое свидетельство обязательного пенсионного страхования.</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7" w:name="dst100127"/>
      <w:bookmarkEnd w:id="7"/>
      <w:r w:rsidRPr="00141DB1">
        <w:rPr>
          <w:rFonts w:ascii="Arial" w:eastAsia="Times New Roman" w:hAnsi="Arial" w:cs="Arial"/>
          <w:sz w:val="24"/>
          <w:szCs w:val="24"/>
          <w:lang w:eastAsia="ru-RU"/>
        </w:rPr>
        <w:t>Физические лица, уплачивающие фиксированные платежи за другое физическое лицо, за которое не осуществляется уплата страховых взносов страхователем в соответствии с Федеральным законом от 15 декабря 2001 г. N 167-ФЗ, представляют одновременно с Заявлением:</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8" w:name="dst100128"/>
      <w:bookmarkEnd w:id="8"/>
      <w:r w:rsidRPr="00141DB1">
        <w:rPr>
          <w:rFonts w:ascii="Arial" w:eastAsia="Times New Roman" w:hAnsi="Arial" w:cs="Arial"/>
          <w:sz w:val="24"/>
          <w:szCs w:val="24"/>
          <w:lang w:eastAsia="ru-RU"/>
        </w:rPr>
        <w:t>паспорт или другой документ, удостоверяющий личность страхователя и подтверждающий его регистрацию по месту жительства;</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9" w:name="dst100129"/>
      <w:bookmarkEnd w:id="9"/>
      <w:r w:rsidRPr="00141DB1">
        <w:rPr>
          <w:rFonts w:ascii="Arial" w:eastAsia="Times New Roman" w:hAnsi="Arial" w:cs="Arial"/>
          <w:sz w:val="24"/>
          <w:szCs w:val="24"/>
          <w:lang w:eastAsia="ru-RU"/>
        </w:rPr>
        <w:t>паспорт или другой документ, удостоверяющий личность физического лица, за которое будут уплачиваться страховые взносы, и подтверждающий его регистрацию по месту жительства;</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0" w:name="dst100130"/>
      <w:bookmarkEnd w:id="10"/>
      <w:r w:rsidRPr="00141DB1">
        <w:rPr>
          <w:rFonts w:ascii="Arial" w:eastAsia="Times New Roman" w:hAnsi="Arial" w:cs="Arial"/>
          <w:sz w:val="24"/>
          <w:szCs w:val="24"/>
          <w:lang w:eastAsia="ru-RU"/>
        </w:rPr>
        <w:t>страховое свидетельство обязательного пенсионного страхования физического лица, за которое будут уплачиваться страховые взносы.</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1" w:name="dst100131"/>
      <w:bookmarkEnd w:id="11"/>
      <w:r w:rsidRPr="00141DB1">
        <w:rPr>
          <w:rFonts w:ascii="Arial" w:eastAsia="Times New Roman" w:hAnsi="Arial" w:cs="Arial"/>
          <w:sz w:val="24"/>
          <w:szCs w:val="24"/>
          <w:lang w:eastAsia="ru-RU"/>
        </w:rPr>
        <w:t xml:space="preserve">Физическое лицо, уплачивающее фиксированные платежи </w:t>
      </w:r>
      <w:proofErr w:type="gramStart"/>
      <w:r w:rsidRPr="00141DB1">
        <w:rPr>
          <w:rFonts w:ascii="Arial" w:eastAsia="Times New Roman" w:hAnsi="Arial" w:cs="Arial"/>
          <w:sz w:val="24"/>
          <w:szCs w:val="24"/>
          <w:lang w:eastAsia="ru-RU"/>
        </w:rPr>
        <w:t>за</w:t>
      </w:r>
      <w:proofErr w:type="gramEnd"/>
      <w:r w:rsidRPr="00141DB1">
        <w:rPr>
          <w:rFonts w:ascii="Arial" w:eastAsia="Times New Roman" w:hAnsi="Arial" w:cs="Arial"/>
          <w:sz w:val="24"/>
          <w:szCs w:val="24"/>
          <w:lang w:eastAsia="ru-RU"/>
        </w:rPr>
        <w:t xml:space="preserve"> </w:t>
      </w:r>
      <w:proofErr w:type="gramStart"/>
      <w:r w:rsidRPr="00141DB1">
        <w:rPr>
          <w:rFonts w:ascii="Arial" w:eastAsia="Times New Roman" w:hAnsi="Arial" w:cs="Arial"/>
          <w:sz w:val="24"/>
          <w:szCs w:val="24"/>
          <w:lang w:eastAsia="ru-RU"/>
        </w:rPr>
        <w:t>нескольких</w:t>
      </w:r>
      <w:proofErr w:type="gramEnd"/>
      <w:r w:rsidRPr="00141DB1">
        <w:rPr>
          <w:rFonts w:ascii="Arial" w:eastAsia="Times New Roman" w:hAnsi="Arial" w:cs="Arial"/>
          <w:sz w:val="24"/>
          <w:szCs w:val="24"/>
          <w:lang w:eastAsia="ru-RU"/>
        </w:rPr>
        <w:t xml:space="preserve"> физических лиц, регистрируется в территориальном органе ПФР один раз, и ему присваивается один регистрационный номер.</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2" w:name="dst100132"/>
      <w:bookmarkEnd w:id="12"/>
      <w:r w:rsidRPr="00141DB1">
        <w:rPr>
          <w:rFonts w:ascii="Arial" w:eastAsia="Times New Roman" w:hAnsi="Arial" w:cs="Arial"/>
          <w:sz w:val="24"/>
          <w:szCs w:val="24"/>
          <w:lang w:eastAsia="ru-RU"/>
        </w:rPr>
        <w:lastRenderedPageBreak/>
        <w:t>Индивидуальные предприниматели, адвокаты, которые могут осуществлять уплату фиксированных платежей в размере, превышающем установленный статьей 28 Федерального закона от 15 декабря 2001 г. N 167-ФЗ, представляют одновременно с Заявлением:</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3" w:name="dst100133"/>
      <w:bookmarkEnd w:id="13"/>
      <w:r w:rsidRPr="00141DB1">
        <w:rPr>
          <w:rFonts w:ascii="Arial" w:eastAsia="Times New Roman" w:hAnsi="Arial" w:cs="Arial"/>
          <w:sz w:val="24"/>
          <w:szCs w:val="24"/>
          <w:lang w:eastAsia="ru-RU"/>
        </w:rPr>
        <w:t>паспорт или другой документ, удостоверяющий личность страхователя;</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4" w:name="dst100134"/>
      <w:bookmarkEnd w:id="14"/>
      <w:r w:rsidRPr="00141DB1">
        <w:rPr>
          <w:rFonts w:ascii="Arial" w:eastAsia="Times New Roman" w:hAnsi="Arial" w:cs="Arial"/>
          <w:sz w:val="24"/>
          <w:szCs w:val="24"/>
          <w:lang w:eastAsia="ru-RU"/>
        </w:rPr>
        <w:t>уведомление о регистрации в качестве страхователя по обязательному пенсионному страхованию;</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5" w:name="dst100135"/>
      <w:bookmarkEnd w:id="15"/>
      <w:r w:rsidRPr="00141DB1">
        <w:rPr>
          <w:rFonts w:ascii="Arial" w:eastAsia="Times New Roman" w:hAnsi="Arial" w:cs="Arial"/>
          <w:sz w:val="24"/>
          <w:szCs w:val="24"/>
          <w:lang w:eastAsia="ru-RU"/>
        </w:rPr>
        <w:t>страховое свидетельство обязательного пенсионного страхования.</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6" w:name="dst100136"/>
      <w:bookmarkEnd w:id="16"/>
      <w:r w:rsidRPr="00141DB1">
        <w:rPr>
          <w:rFonts w:ascii="Arial" w:eastAsia="Times New Roman" w:hAnsi="Arial" w:cs="Arial"/>
          <w:sz w:val="24"/>
          <w:szCs w:val="24"/>
          <w:lang w:eastAsia="ru-RU"/>
        </w:rPr>
        <w:t>За индивидуальными предпринимателями и адвокатами, уплачивающими фиксированные платежи в размере, превышающем минимальный размер фиксированного платежа, сохраняется регистрационный номер, присвоенный им по месту регистрации в территориальном органе ПФР, при их регистрации в качестве страхователей, самостоятельно уплачивающих фиксированные платежи.</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7" w:name="dst100137"/>
      <w:bookmarkEnd w:id="17"/>
      <w:r w:rsidRPr="00141DB1">
        <w:rPr>
          <w:rFonts w:ascii="Arial" w:eastAsia="Times New Roman" w:hAnsi="Arial" w:cs="Arial"/>
          <w:sz w:val="24"/>
          <w:szCs w:val="24"/>
          <w:lang w:eastAsia="ru-RU"/>
        </w:rPr>
        <w:t>При регистрации в территориальных органах ПФР страхователю вручается Уведомление о регистрации в территориальных органах ПФР страхователя, вступившего в добровольные правоотношения по обязательному пенсионному страхованию (Приложение 7).</w:t>
      </w:r>
    </w:p>
    <w:p w:rsidR="00141DB1" w:rsidRPr="00141DB1" w:rsidRDefault="00141DB1" w:rsidP="00141DB1">
      <w:pPr>
        <w:shd w:val="clear" w:color="auto" w:fill="FFFFFF"/>
        <w:spacing w:after="0" w:line="290" w:lineRule="atLeast"/>
        <w:ind w:firstLine="547"/>
        <w:jc w:val="both"/>
        <w:rPr>
          <w:rFonts w:ascii="Arial" w:eastAsia="Times New Roman" w:hAnsi="Arial" w:cs="Arial"/>
          <w:sz w:val="24"/>
          <w:szCs w:val="24"/>
          <w:lang w:eastAsia="ru-RU"/>
        </w:rPr>
      </w:pPr>
      <w:bookmarkStart w:id="18" w:name="dst100138"/>
      <w:bookmarkEnd w:id="18"/>
      <w:r w:rsidRPr="00141DB1">
        <w:rPr>
          <w:rFonts w:ascii="Arial" w:eastAsia="Times New Roman" w:hAnsi="Arial" w:cs="Arial"/>
          <w:sz w:val="24"/>
          <w:szCs w:val="24"/>
          <w:lang w:eastAsia="ru-RU"/>
        </w:rPr>
        <w:t xml:space="preserve">Физическому лицу, уплачивающему фиксированные платежи </w:t>
      </w:r>
      <w:proofErr w:type="gramStart"/>
      <w:r w:rsidRPr="00141DB1">
        <w:rPr>
          <w:rFonts w:ascii="Arial" w:eastAsia="Times New Roman" w:hAnsi="Arial" w:cs="Arial"/>
          <w:sz w:val="24"/>
          <w:szCs w:val="24"/>
          <w:lang w:eastAsia="ru-RU"/>
        </w:rPr>
        <w:t>за</w:t>
      </w:r>
      <w:proofErr w:type="gramEnd"/>
      <w:r w:rsidRPr="00141DB1">
        <w:rPr>
          <w:rFonts w:ascii="Arial" w:eastAsia="Times New Roman" w:hAnsi="Arial" w:cs="Arial"/>
          <w:sz w:val="24"/>
          <w:szCs w:val="24"/>
          <w:lang w:eastAsia="ru-RU"/>
        </w:rPr>
        <w:t xml:space="preserve"> </w:t>
      </w:r>
      <w:proofErr w:type="gramStart"/>
      <w:r w:rsidRPr="00141DB1">
        <w:rPr>
          <w:rFonts w:ascii="Arial" w:eastAsia="Times New Roman" w:hAnsi="Arial" w:cs="Arial"/>
          <w:sz w:val="24"/>
          <w:szCs w:val="24"/>
          <w:lang w:eastAsia="ru-RU"/>
        </w:rPr>
        <w:t>нескольких</w:t>
      </w:r>
      <w:proofErr w:type="gramEnd"/>
      <w:r w:rsidRPr="00141DB1">
        <w:rPr>
          <w:rFonts w:ascii="Arial" w:eastAsia="Times New Roman" w:hAnsi="Arial" w:cs="Arial"/>
          <w:sz w:val="24"/>
          <w:szCs w:val="24"/>
          <w:lang w:eastAsia="ru-RU"/>
        </w:rPr>
        <w:t xml:space="preserve"> физических лиц, вручается отдельное Уведомление в отношении каждого физического лица, за которое уплачиваются фиксированные платежи.</w:t>
      </w:r>
    </w:p>
    <w:p w:rsidR="00C96366" w:rsidRPr="00141DB1" w:rsidRDefault="00C96366"/>
    <w:sectPr w:rsidR="00C96366" w:rsidRPr="00141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B1"/>
    <w:rsid w:val="00141DB1"/>
    <w:rsid w:val="00C9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1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DB1"/>
    <w:rPr>
      <w:rFonts w:ascii="Times New Roman" w:eastAsia="Times New Roman" w:hAnsi="Times New Roman" w:cs="Times New Roman"/>
      <w:b/>
      <w:bCs/>
      <w:kern w:val="36"/>
      <w:sz w:val="48"/>
      <w:szCs w:val="48"/>
      <w:lang w:eastAsia="ru-RU"/>
    </w:rPr>
  </w:style>
  <w:style w:type="character" w:customStyle="1" w:styleId="blk">
    <w:name w:val="blk"/>
    <w:basedOn w:val="a0"/>
    <w:rsid w:val="00141DB1"/>
  </w:style>
  <w:style w:type="character" w:customStyle="1" w:styleId="apple-converted-space">
    <w:name w:val="apple-converted-space"/>
    <w:basedOn w:val="a0"/>
    <w:rsid w:val="00141DB1"/>
  </w:style>
  <w:style w:type="character" w:styleId="a3">
    <w:name w:val="Hyperlink"/>
    <w:basedOn w:val="a0"/>
    <w:uiPriority w:val="99"/>
    <w:semiHidden/>
    <w:unhideWhenUsed/>
    <w:rsid w:val="00141D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1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1DB1"/>
    <w:rPr>
      <w:rFonts w:ascii="Times New Roman" w:eastAsia="Times New Roman" w:hAnsi="Times New Roman" w:cs="Times New Roman"/>
      <w:b/>
      <w:bCs/>
      <w:kern w:val="36"/>
      <w:sz w:val="48"/>
      <w:szCs w:val="48"/>
      <w:lang w:eastAsia="ru-RU"/>
    </w:rPr>
  </w:style>
  <w:style w:type="character" w:customStyle="1" w:styleId="blk">
    <w:name w:val="blk"/>
    <w:basedOn w:val="a0"/>
    <w:rsid w:val="00141DB1"/>
  </w:style>
  <w:style w:type="character" w:customStyle="1" w:styleId="apple-converted-space">
    <w:name w:val="apple-converted-space"/>
    <w:basedOn w:val="a0"/>
    <w:rsid w:val="00141DB1"/>
  </w:style>
  <w:style w:type="character" w:styleId="a3">
    <w:name w:val="Hyperlink"/>
    <w:basedOn w:val="a0"/>
    <w:uiPriority w:val="99"/>
    <w:semiHidden/>
    <w:unhideWhenUsed/>
    <w:rsid w:val="00141D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0583">
      <w:bodyDiv w:val="1"/>
      <w:marLeft w:val="0"/>
      <w:marRight w:val="0"/>
      <w:marTop w:val="0"/>
      <w:marBottom w:val="0"/>
      <w:divBdr>
        <w:top w:val="none" w:sz="0" w:space="0" w:color="auto"/>
        <w:left w:val="none" w:sz="0" w:space="0" w:color="auto"/>
        <w:bottom w:val="none" w:sz="0" w:space="0" w:color="auto"/>
        <w:right w:val="none" w:sz="0" w:space="0" w:color="auto"/>
      </w:divBdr>
      <w:divsChild>
        <w:div w:id="876743217">
          <w:marLeft w:val="0"/>
          <w:marRight w:val="0"/>
          <w:marTop w:val="120"/>
          <w:marBottom w:val="0"/>
          <w:divBdr>
            <w:top w:val="none" w:sz="0" w:space="0" w:color="auto"/>
            <w:left w:val="none" w:sz="0" w:space="0" w:color="auto"/>
            <w:bottom w:val="none" w:sz="0" w:space="0" w:color="auto"/>
            <w:right w:val="none" w:sz="0" w:space="0" w:color="auto"/>
          </w:divBdr>
        </w:div>
        <w:div w:id="198664961">
          <w:marLeft w:val="0"/>
          <w:marRight w:val="0"/>
          <w:marTop w:val="120"/>
          <w:marBottom w:val="0"/>
          <w:divBdr>
            <w:top w:val="none" w:sz="0" w:space="0" w:color="auto"/>
            <w:left w:val="none" w:sz="0" w:space="0" w:color="auto"/>
            <w:bottom w:val="none" w:sz="0" w:space="0" w:color="auto"/>
            <w:right w:val="none" w:sz="0" w:space="0" w:color="auto"/>
          </w:divBdr>
        </w:div>
        <w:div w:id="1333221215">
          <w:marLeft w:val="0"/>
          <w:marRight w:val="0"/>
          <w:marTop w:val="120"/>
          <w:marBottom w:val="0"/>
          <w:divBdr>
            <w:top w:val="none" w:sz="0" w:space="0" w:color="auto"/>
            <w:left w:val="none" w:sz="0" w:space="0" w:color="auto"/>
            <w:bottom w:val="none" w:sz="0" w:space="0" w:color="auto"/>
            <w:right w:val="none" w:sz="0" w:space="0" w:color="auto"/>
          </w:divBdr>
        </w:div>
        <w:div w:id="1790664478">
          <w:marLeft w:val="0"/>
          <w:marRight w:val="0"/>
          <w:marTop w:val="120"/>
          <w:marBottom w:val="0"/>
          <w:divBdr>
            <w:top w:val="none" w:sz="0" w:space="0" w:color="auto"/>
            <w:left w:val="none" w:sz="0" w:space="0" w:color="auto"/>
            <w:bottom w:val="none" w:sz="0" w:space="0" w:color="auto"/>
            <w:right w:val="none" w:sz="0" w:space="0" w:color="auto"/>
          </w:divBdr>
        </w:div>
        <w:div w:id="423301968">
          <w:marLeft w:val="0"/>
          <w:marRight w:val="0"/>
          <w:marTop w:val="120"/>
          <w:marBottom w:val="0"/>
          <w:divBdr>
            <w:top w:val="none" w:sz="0" w:space="0" w:color="auto"/>
            <w:left w:val="none" w:sz="0" w:space="0" w:color="auto"/>
            <w:bottom w:val="none" w:sz="0" w:space="0" w:color="auto"/>
            <w:right w:val="none" w:sz="0" w:space="0" w:color="auto"/>
          </w:divBdr>
        </w:div>
        <w:div w:id="1716351719">
          <w:marLeft w:val="0"/>
          <w:marRight w:val="0"/>
          <w:marTop w:val="120"/>
          <w:marBottom w:val="0"/>
          <w:divBdr>
            <w:top w:val="none" w:sz="0" w:space="0" w:color="auto"/>
            <w:left w:val="none" w:sz="0" w:space="0" w:color="auto"/>
            <w:bottom w:val="none" w:sz="0" w:space="0" w:color="auto"/>
            <w:right w:val="none" w:sz="0" w:space="0" w:color="auto"/>
          </w:divBdr>
        </w:div>
        <w:div w:id="674234784">
          <w:marLeft w:val="0"/>
          <w:marRight w:val="0"/>
          <w:marTop w:val="120"/>
          <w:marBottom w:val="0"/>
          <w:divBdr>
            <w:top w:val="none" w:sz="0" w:space="0" w:color="auto"/>
            <w:left w:val="none" w:sz="0" w:space="0" w:color="auto"/>
            <w:bottom w:val="none" w:sz="0" w:space="0" w:color="auto"/>
            <w:right w:val="none" w:sz="0" w:space="0" w:color="auto"/>
          </w:divBdr>
        </w:div>
        <w:div w:id="1450540470">
          <w:marLeft w:val="0"/>
          <w:marRight w:val="0"/>
          <w:marTop w:val="120"/>
          <w:marBottom w:val="0"/>
          <w:divBdr>
            <w:top w:val="none" w:sz="0" w:space="0" w:color="auto"/>
            <w:left w:val="none" w:sz="0" w:space="0" w:color="auto"/>
            <w:bottom w:val="none" w:sz="0" w:space="0" w:color="auto"/>
            <w:right w:val="none" w:sz="0" w:space="0" w:color="auto"/>
          </w:divBdr>
        </w:div>
        <w:div w:id="1491292637">
          <w:marLeft w:val="0"/>
          <w:marRight w:val="0"/>
          <w:marTop w:val="120"/>
          <w:marBottom w:val="0"/>
          <w:divBdr>
            <w:top w:val="none" w:sz="0" w:space="0" w:color="auto"/>
            <w:left w:val="none" w:sz="0" w:space="0" w:color="auto"/>
            <w:bottom w:val="none" w:sz="0" w:space="0" w:color="auto"/>
            <w:right w:val="none" w:sz="0" w:space="0" w:color="auto"/>
          </w:divBdr>
        </w:div>
        <w:div w:id="924805126">
          <w:marLeft w:val="0"/>
          <w:marRight w:val="0"/>
          <w:marTop w:val="120"/>
          <w:marBottom w:val="0"/>
          <w:divBdr>
            <w:top w:val="none" w:sz="0" w:space="0" w:color="auto"/>
            <w:left w:val="none" w:sz="0" w:space="0" w:color="auto"/>
            <w:bottom w:val="none" w:sz="0" w:space="0" w:color="auto"/>
            <w:right w:val="none" w:sz="0" w:space="0" w:color="auto"/>
          </w:divBdr>
        </w:div>
        <w:div w:id="1308627917">
          <w:marLeft w:val="0"/>
          <w:marRight w:val="0"/>
          <w:marTop w:val="120"/>
          <w:marBottom w:val="0"/>
          <w:divBdr>
            <w:top w:val="none" w:sz="0" w:space="0" w:color="auto"/>
            <w:left w:val="none" w:sz="0" w:space="0" w:color="auto"/>
            <w:bottom w:val="none" w:sz="0" w:space="0" w:color="auto"/>
            <w:right w:val="none" w:sz="0" w:space="0" w:color="auto"/>
          </w:divBdr>
        </w:div>
        <w:div w:id="649870740">
          <w:marLeft w:val="0"/>
          <w:marRight w:val="0"/>
          <w:marTop w:val="120"/>
          <w:marBottom w:val="0"/>
          <w:divBdr>
            <w:top w:val="none" w:sz="0" w:space="0" w:color="auto"/>
            <w:left w:val="none" w:sz="0" w:space="0" w:color="auto"/>
            <w:bottom w:val="none" w:sz="0" w:space="0" w:color="auto"/>
            <w:right w:val="none" w:sz="0" w:space="0" w:color="auto"/>
          </w:divBdr>
        </w:div>
        <w:div w:id="2115442655">
          <w:marLeft w:val="0"/>
          <w:marRight w:val="0"/>
          <w:marTop w:val="120"/>
          <w:marBottom w:val="0"/>
          <w:divBdr>
            <w:top w:val="none" w:sz="0" w:space="0" w:color="auto"/>
            <w:left w:val="none" w:sz="0" w:space="0" w:color="auto"/>
            <w:bottom w:val="none" w:sz="0" w:space="0" w:color="auto"/>
            <w:right w:val="none" w:sz="0" w:space="0" w:color="auto"/>
          </w:divBdr>
        </w:div>
        <w:div w:id="1519194181">
          <w:marLeft w:val="0"/>
          <w:marRight w:val="0"/>
          <w:marTop w:val="120"/>
          <w:marBottom w:val="0"/>
          <w:divBdr>
            <w:top w:val="none" w:sz="0" w:space="0" w:color="auto"/>
            <w:left w:val="none" w:sz="0" w:space="0" w:color="auto"/>
            <w:bottom w:val="none" w:sz="0" w:space="0" w:color="auto"/>
            <w:right w:val="none" w:sz="0" w:space="0" w:color="auto"/>
          </w:divBdr>
        </w:div>
        <w:div w:id="670066331">
          <w:marLeft w:val="0"/>
          <w:marRight w:val="0"/>
          <w:marTop w:val="120"/>
          <w:marBottom w:val="0"/>
          <w:divBdr>
            <w:top w:val="none" w:sz="0" w:space="0" w:color="auto"/>
            <w:left w:val="none" w:sz="0" w:space="0" w:color="auto"/>
            <w:bottom w:val="none" w:sz="0" w:space="0" w:color="auto"/>
            <w:right w:val="none" w:sz="0" w:space="0" w:color="auto"/>
          </w:divBdr>
        </w:div>
        <w:div w:id="1745643630">
          <w:marLeft w:val="0"/>
          <w:marRight w:val="0"/>
          <w:marTop w:val="120"/>
          <w:marBottom w:val="0"/>
          <w:divBdr>
            <w:top w:val="none" w:sz="0" w:space="0" w:color="auto"/>
            <w:left w:val="none" w:sz="0" w:space="0" w:color="auto"/>
            <w:bottom w:val="none" w:sz="0" w:space="0" w:color="auto"/>
            <w:right w:val="none" w:sz="0" w:space="0" w:color="auto"/>
          </w:divBdr>
        </w:div>
        <w:div w:id="1821195357">
          <w:marLeft w:val="0"/>
          <w:marRight w:val="0"/>
          <w:marTop w:val="120"/>
          <w:marBottom w:val="0"/>
          <w:divBdr>
            <w:top w:val="none" w:sz="0" w:space="0" w:color="auto"/>
            <w:left w:val="none" w:sz="0" w:space="0" w:color="auto"/>
            <w:bottom w:val="none" w:sz="0" w:space="0" w:color="auto"/>
            <w:right w:val="none" w:sz="0" w:space="0" w:color="auto"/>
          </w:divBdr>
        </w:div>
        <w:div w:id="11348378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Канашкин</dc:creator>
  <cp:lastModifiedBy>Валерий Канашкин</cp:lastModifiedBy>
  <cp:revision>1</cp:revision>
  <dcterms:created xsi:type="dcterms:W3CDTF">2016-12-14T14:18:00Z</dcterms:created>
  <dcterms:modified xsi:type="dcterms:W3CDTF">2016-12-14T14:18:00Z</dcterms:modified>
</cp:coreProperties>
</file>